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Постановление Правительства Российской Федерации от 10 июля 2013 г. N 582 г. Москва</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Работа с документами: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Сохранить в формате MS </w:t>
      </w:r>
      <w:proofErr w:type="spellStart"/>
      <w:proofErr w:type="gramStart"/>
      <w:r w:rsidRPr="00C6556C">
        <w:rPr>
          <w:rFonts w:ascii="Times New Roman" w:hAnsi="Times New Roman" w:cs="Times New Roman"/>
          <w:sz w:val="28"/>
          <w:szCs w:val="28"/>
        </w:rPr>
        <w:t>Word</w:t>
      </w:r>
      <w:proofErr w:type="gramEnd"/>
      <w:r w:rsidRPr="00C6556C">
        <w:rPr>
          <w:rFonts w:ascii="Times New Roman" w:hAnsi="Times New Roman" w:cs="Times New Roman"/>
          <w:sz w:val="28"/>
          <w:szCs w:val="28"/>
        </w:rPr>
        <w:t>Сохранить</w:t>
      </w:r>
      <w:proofErr w:type="spellEnd"/>
      <w:r w:rsidRPr="00C6556C">
        <w:rPr>
          <w:rFonts w:ascii="Times New Roman" w:hAnsi="Times New Roman" w:cs="Times New Roman"/>
          <w:sz w:val="28"/>
          <w:szCs w:val="28"/>
        </w:rPr>
        <w:t xml:space="preserve"> в формате MS </w:t>
      </w:r>
      <w:proofErr w:type="spellStart"/>
      <w:r w:rsidRPr="00C6556C">
        <w:rPr>
          <w:rFonts w:ascii="Times New Roman" w:hAnsi="Times New Roman" w:cs="Times New Roman"/>
          <w:sz w:val="28"/>
          <w:szCs w:val="28"/>
        </w:rPr>
        <w:t>Word</w:t>
      </w:r>
      <w:proofErr w:type="spellEnd"/>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Версия для </w:t>
      </w:r>
      <w:proofErr w:type="spellStart"/>
      <w:r w:rsidRPr="00C6556C">
        <w:rPr>
          <w:rFonts w:ascii="Times New Roman" w:hAnsi="Times New Roman" w:cs="Times New Roman"/>
          <w:sz w:val="28"/>
          <w:szCs w:val="28"/>
        </w:rPr>
        <w:t>печатиВерсия</w:t>
      </w:r>
      <w:proofErr w:type="spellEnd"/>
      <w:r w:rsidRPr="00C6556C">
        <w:rPr>
          <w:rFonts w:ascii="Times New Roman" w:hAnsi="Times New Roman" w:cs="Times New Roman"/>
          <w:sz w:val="28"/>
          <w:szCs w:val="28"/>
        </w:rPr>
        <w:t xml:space="preserve"> для печати</w:t>
      </w:r>
    </w:p>
    <w:p w:rsidR="003051B4" w:rsidRPr="00C6556C" w:rsidRDefault="003051B4" w:rsidP="003051B4">
      <w:pPr>
        <w:pStyle w:val="a3"/>
        <w:rPr>
          <w:rFonts w:ascii="Times New Roman" w:hAnsi="Times New Roman" w:cs="Times New Roman"/>
          <w:sz w:val="28"/>
          <w:szCs w:val="28"/>
        </w:rPr>
      </w:pPr>
      <w:proofErr w:type="spellStart"/>
      <w:r w:rsidRPr="00C6556C">
        <w:rPr>
          <w:rFonts w:ascii="Times New Roman" w:hAnsi="Times New Roman" w:cs="Times New Roman"/>
          <w:sz w:val="28"/>
          <w:szCs w:val="28"/>
        </w:rPr>
        <w:t>Twitter</w:t>
      </w:r>
      <w:proofErr w:type="spellEnd"/>
      <w:r w:rsidRPr="00C6556C">
        <w:rPr>
          <w:rFonts w:ascii="Times New Roman" w:hAnsi="Times New Roman" w:cs="Times New Roman"/>
          <w:sz w:val="28"/>
          <w:szCs w:val="28"/>
        </w:rPr>
        <w:t xml:space="preserve"> </w:t>
      </w:r>
      <w:proofErr w:type="spellStart"/>
      <w:r w:rsidRPr="00C6556C">
        <w:rPr>
          <w:rFonts w:ascii="Times New Roman" w:hAnsi="Times New Roman" w:cs="Times New Roman"/>
          <w:sz w:val="28"/>
          <w:szCs w:val="28"/>
        </w:rPr>
        <w:t>ВКонтакте</w:t>
      </w:r>
      <w:proofErr w:type="spellEnd"/>
      <w:r w:rsidRPr="00C6556C">
        <w:rPr>
          <w:rFonts w:ascii="Times New Roman" w:hAnsi="Times New Roman" w:cs="Times New Roman"/>
          <w:sz w:val="28"/>
          <w:szCs w:val="28"/>
        </w:rPr>
        <w:t xml:space="preserve"> </w:t>
      </w:r>
      <w:proofErr w:type="spellStart"/>
      <w:r w:rsidRPr="00C6556C">
        <w:rPr>
          <w:rFonts w:ascii="Times New Roman" w:hAnsi="Times New Roman" w:cs="Times New Roman"/>
          <w:sz w:val="28"/>
          <w:szCs w:val="28"/>
        </w:rPr>
        <w:t>Facebook</w:t>
      </w:r>
      <w:proofErr w:type="spellEnd"/>
      <w:r w:rsidRPr="00C6556C">
        <w:rPr>
          <w:rFonts w:ascii="Times New Roman" w:hAnsi="Times New Roman" w:cs="Times New Roman"/>
          <w:sz w:val="28"/>
          <w:szCs w:val="28"/>
        </w:rPr>
        <w:t xml:space="preserve"> </w:t>
      </w:r>
      <w:proofErr w:type="spellStart"/>
      <w:r w:rsidRPr="00C6556C">
        <w:rPr>
          <w:rFonts w:ascii="Times New Roman" w:hAnsi="Times New Roman" w:cs="Times New Roman"/>
          <w:sz w:val="28"/>
          <w:szCs w:val="28"/>
        </w:rPr>
        <w:t>Google</w:t>
      </w:r>
      <w:proofErr w:type="spellEnd"/>
      <w:r w:rsidRPr="00C6556C">
        <w:rPr>
          <w:rFonts w:ascii="Times New Roman" w:hAnsi="Times New Roman" w:cs="Times New Roman"/>
          <w:sz w:val="28"/>
          <w:szCs w:val="28"/>
        </w:rPr>
        <w:t xml:space="preserve">+ </w:t>
      </w:r>
      <w:proofErr w:type="spellStart"/>
      <w:r w:rsidRPr="00C6556C">
        <w:rPr>
          <w:rFonts w:ascii="Times New Roman" w:hAnsi="Times New Roman" w:cs="Times New Roman"/>
          <w:sz w:val="28"/>
          <w:szCs w:val="28"/>
        </w:rPr>
        <w:t>СсылкаВ</w:t>
      </w:r>
      <w:proofErr w:type="spellEnd"/>
      <w:r w:rsidRPr="00C6556C">
        <w:rPr>
          <w:rFonts w:ascii="Times New Roman" w:hAnsi="Times New Roman" w:cs="Times New Roman"/>
          <w:sz w:val="28"/>
          <w:szCs w:val="28"/>
        </w:rPr>
        <w:t xml:space="preserve"> блог</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Дополнительно:</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Опубликовано: 22 июля 2013 г. на </w:t>
      </w:r>
      <w:proofErr w:type="gramStart"/>
      <w:r w:rsidRPr="00C6556C">
        <w:rPr>
          <w:rFonts w:ascii="Times New Roman" w:hAnsi="Times New Roman" w:cs="Times New Roman"/>
          <w:sz w:val="28"/>
          <w:szCs w:val="28"/>
        </w:rPr>
        <w:t>Интернет-портале</w:t>
      </w:r>
      <w:proofErr w:type="gramEnd"/>
      <w:r w:rsidRPr="00C6556C">
        <w:rPr>
          <w:rFonts w:ascii="Times New Roman" w:hAnsi="Times New Roman" w:cs="Times New Roman"/>
          <w:sz w:val="28"/>
          <w:szCs w:val="28"/>
        </w:rPr>
        <w:t xml:space="preserve"> "Российской Газеты"</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Вступает в силу:1 сентября 2013 г.</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В соответствии со статьей 29 Федерального закона "Об образовании в Российской Федерации" Правительство Российской Федерации постановляет: </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3. Настоящее постановление вступает в силу с 1 сентября 2013 г.</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Председатель Правительства</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Российской Федерации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Д. Медведев</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 Прим. ред.: текст постановления опубликован в "Собрании законодательства Российской Федерации", 22.07.2013, N 29, ст. 3964.</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 </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lastRenderedPageBreak/>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2. </w:t>
      </w:r>
      <w:proofErr w:type="gramStart"/>
      <w:r w:rsidRPr="00C6556C">
        <w:rPr>
          <w:rFonts w:ascii="Times New Roman" w:hAnsi="Times New Roman" w:cs="Times New Roman"/>
          <w:sz w:val="28"/>
          <w:szCs w:val="28"/>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а) по выработке и реализации государственной политики и нормативно-правовому регулированию в области обороны;</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6556C">
        <w:rPr>
          <w:rFonts w:ascii="Times New Roman" w:hAnsi="Times New Roman" w:cs="Times New Roman"/>
          <w:sz w:val="28"/>
          <w:szCs w:val="28"/>
        </w:rPr>
        <w:t>контролю за</w:t>
      </w:r>
      <w:proofErr w:type="gramEnd"/>
      <w:r w:rsidRPr="00C6556C">
        <w:rPr>
          <w:rFonts w:ascii="Times New Roman" w:hAnsi="Times New Roman" w:cs="Times New Roman"/>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г) по выработке государственной политики, нормативно-правовому регулированию, контролю и надзору в сфере государственной охраны;</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6556C">
        <w:rPr>
          <w:rFonts w:ascii="Times New Roman" w:hAnsi="Times New Roman" w:cs="Times New Roman"/>
          <w:sz w:val="28"/>
          <w:szCs w:val="28"/>
        </w:rPr>
        <w:t>прекурсоров</w:t>
      </w:r>
      <w:proofErr w:type="spellEnd"/>
      <w:r w:rsidRPr="00C6556C">
        <w:rPr>
          <w:rFonts w:ascii="Times New Roman" w:hAnsi="Times New Roman" w:cs="Times New Roman"/>
          <w:sz w:val="28"/>
          <w:szCs w:val="28"/>
        </w:rPr>
        <w:t>, а также в области противодействия их незаконному обороту.</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3. Образовательная организация размещает на официальном сайте:</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а) информацию:</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6556C">
        <w:rPr>
          <w:rFonts w:ascii="Times New Roman" w:hAnsi="Times New Roman" w:cs="Times New Roman"/>
          <w:sz w:val="28"/>
          <w:szCs w:val="28"/>
        </w:rPr>
        <w:t>ии и ее</w:t>
      </w:r>
      <w:proofErr w:type="gramEnd"/>
      <w:r w:rsidRPr="00C6556C">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структуре и об органах управления образовательной организации, в том числе:</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наименование структурных подразделений (органов управления);</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фамилии, имена, отчества и должности руководителей структурных подразделений;</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места нахождения структурных подразделений;</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адреса официальных сайтов в сети "Интернет" структурных подразделений (при наличии);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адреса электронной почты структурных подразделений (при наличии);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об уровне образования;</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формах обучения;</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нормативном сроке обучения;</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об описании образовательной программы с приложением ее копии;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об учебном плане с приложением его копии;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календарном учебном графике с приложением его копии;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языках, на которых осуществляется образование (обучение);</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фамилия, имя, отчество (при наличии) руководителя, его заместителей;</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должность руководителя, его заместителей;</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контактные телефоны;</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адрес электронной почты;</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фамилия, имя, отчество (при наличии) работника;</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занимаемая должность (должности);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преподаваемые дисциплины;</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ученая степень (при наличии);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ученое звание (при наличии);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наименование направления подготовки и (или) специальности;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общий стаж работы;</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стаж работы по специальности;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proofErr w:type="gramStart"/>
      <w:r w:rsidRPr="00C6556C">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о наличии и условиях предоставления </w:t>
      </w:r>
      <w:proofErr w:type="gramStart"/>
      <w:r w:rsidRPr="00C6556C">
        <w:rPr>
          <w:rFonts w:ascii="Times New Roman" w:hAnsi="Times New Roman" w:cs="Times New Roman"/>
          <w:sz w:val="28"/>
          <w:szCs w:val="28"/>
        </w:rPr>
        <w:t>обучающимся</w:t>
      </w:r>
      <w:proofErr w:type="gramEnd"/>
      <w:r w:rsidRPr="00C6556C">
        <w:rPr>
          <w:rFonts w:ascii="Times New Roman" w:hAnsi="Times New Roman" w:cs="Times New Roman"/>
          <w:sz w:val="28"/>
          <w:szCs w:val="28"/>
        </w:rPr>
        <w:t xml:space="preserve"> стипендий, мер социальной поддержки;</w:t>
      </w:r>
      <w:bookmarkStart w:id="0" w:name="_GoBack"/>
      <w:bookmarkEnd w:id="0"/>
    </w:p>
    <w:p w:rsidR="003051B4" w:rsidRPr="00C6556C" w:rsidRDefault="003051B4" w:rsidP="003051B4">
      <w:pPr>
        <w:pStyle w:val="a3"/>
        <w:rPr>
          <w:rFonts w:ascii="Times New Roman" w:hAnsi="Times New Roman" w:cs="Times New Roman"/>
          <w:sz w:val="28"/>
          <w:szCs w:val="28"/>
        </w:rPr>
      </w:pPr>
      <w:proofErr w:type="gramStart"/>
      <w:r w:rsidRPr="00C6556C">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трудоустройстве выпускников;</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б) копии: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lastRenderedPageBreak/>
        <w:t>устава образовательной организации;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лицензии на осуществление образовательной деятельности (с приложениями);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свидетельства о государственной аккредитации (с приложениями);</w:t>
      </w:r>
    </w:p>
    <w:p w:rsidR="003051B4" w:rsidRPr="00C6556C" w:rsidRDefault="003051B4" w:rsidP="003051B4">
      <w:pPr>
        <w:pStyle w:val="a3"/>
        <w:rPr>
          <w:rFonts w:ascii="Times New Roman" w:hAnsi="Times New Roman" w:cs="Times New Roman"/>
          <w:sz w:val="28"/>
          <w:szCs w:val="28"/>
        </w:rPr>
      </w:pPr>
      <w:proofErr w:type="gramStart"/>
      <w:r w:rsidRPr="00C6556C">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в) отчет о результатах </w:t>
      </w:r>
      <w:proofErr w:type="spellStart"/>
      <w:r w:rsidRPr="00C6556C">
        <w:rPr>
          <w:rFonts w:ascii="Times New Roman" w:hAnsi="Times New Roman" w:cs="Times New Roman"/>
          <w:sz w:val="28"/>
          <w:szCs w:val="28"/>
        </w:rPr>
        <w:t>самообследования</w:t>
      </w:r>
      <w:proofErr w:type="spellEnd"/>
      <w:r w:rsidRPr="00C6556C">
        <w:rPr>
          <w:rFonts w:ascii="Times New Roman" w:hAnsi="Times New Roman" w:cs="Times New Roman"/>
          <w:sz w:val="28"/>
          <w:szCs w:val="28"/>
        </w:rPr>
        <w:t>;</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C6556C">
        <w:rPr>
          <w:rFonts w:ascii="Times New Roman" w:hAnsi="Times New Roman" w:cs="Times New Roman"/>
          <w:sz w:val="28"/>
          <w:szCs w:val="28"/>
        </w:rPr>
        <w:t>обучения</w:t>
      </w:r>
      <w:proofErr w:type="gramEnd"/>
      <w:r w:rsidRPr="00C6556C">
        <w:rPr>
          <w:rFonts w:ascii="Times New Roman" w:hAnsi="Times New Roman" w:cs="Times New Roman"/>
          <w:sz w:val="28"/>
          <w:szCs w:val="28"/>
        </w:rPr>
        <w:t xml:space="preserve"> по каждой образовательной программе;</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а) уровень образования;</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б) код и наименование профессии, специальности, направления подготовки;</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в) информацию:</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051B4" w:rsidRPr="00C6556C" w:rsidRDefault="003051B4" w:rsidP="003051B4">
      <w:pPr>
        <w:pStyle w:val="a3"/>
        <w:rPr>
          <w:rFonts w:ascii="Times New Roman" w:hAnsi="Times New Roman" w:cs="Times New Roman"/>
          <w:sz w:val="28"/>
          <w:szCs w:val="28"/>
        </w:rPr>
      </w:pPr>
      <w:proofErr w:type="gramStart"/>
      <w:r w:rsidRPr="00C6556C">
        <w:rPr>
          <w:rFonts w:ascii="Times New Roman" w:hAnsi="Times New Roman" w:cs="Times New Roman"/>
          <w:sz w:val="28"/>
          <w:szCs w:val="28"/>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w:t>
      </w:r>
      <w:r w:rsidRPr="00C6556C">
        <w:rPr>
          <w:rFonts w:ascii="Times New Roman" w:hAnsi="Times New Roman" w:cs="Times New Roman"/>
          <w:sz w:val="28"/>
          <w:szCs w:val="28"/>
        </w:rPr>
        <w:lastRenderedPageBreak/>
        <w:t>счет средств физических и (или) юридических лиц) с указанием средней суммы набранных баллов по всем</w:t>
      </w:r>
      <w:proofErr w:type="gramEnd"/>
      <w:r w:rsidRPr="00C6556C">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6. Образовательная организация обновляет сведения, указанные в пунктах 3-5 настоящих Правил, не позднее 10 рабочих дней после их изменений.</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8. </w:t>
      </w:r>
      <w:proofErr w:type="gramStart"/>
      <w:r w:rsidRPr="00C6556C">
        <w:rPr>
          <w:rFonts w:ascii="Times New Roman" w:hAnsi="Times New Roman" w:cs="Times New Roman"/>
          <w:sz w:val="28"/>
          <w:szCs w:val="28"/>
        </w:rPr>
        <w:t>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10. Технологические и программные средства, которые используются для функционирования официального сайта, должны обеспечивать:</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в) возможность копирования информации на резервный носитель, обеспечивающий ее восстановление;</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г) защиту от копирования авторских материалов.</w:t>
      </w:r>
    </w:p>
    <w:p w:rsidR="003051B4" w:rsidRPr="00C6556C" w:rsidRDefault="003051B4" w:rsidP="003051B4">
      <w:pPr>
        <w:pStyle w:val="a3"/>
        <w:rPr>
          <w:rFonts w:ascii="Times New Roman" w:hAnsi="Times New Roman" w:cs="Times New Roman"/>
          <w:sz w:val="28"/>
          <w:szCs w:val="28"/>
        </w:rPr>
      </w:pP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3051B4"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t xml:space="preserve">Документ является поправкой </w:t>
      </w:r>
      <w:proofErr w:type="gramStart"/>
      <w:r w:rsidRPr="00C6556C">
        <w:rPr>
          <w:rFonts w:ascii="Times New Roman" w:hAnsi="Times New Roman" w:cs="Times New Roman"/>
          <w:sz w:val="28"/>
          <w:szCs w:val="28"/>
        </w:rPr>
        <w:t>к</w:t>
      </w:r>
      <w:proofErr w:type="gramEnd"/>
      <w:r w:rsidRPr="00C6556C">
        <w:rPr>
          <w:rFonts w:ascii="Times New Roman" w:hAnsi="Times New Roman" w:cs="Times New Roman"/>
          <w:sz w:val="28"/>
          <w:szCs w:val="28"/>
        </w:rPr>
        <w:t xml:space="preserve"> </w:t>
      </w:r>
    </w:p>
    <w:p w:rsidR="003051B4" w:rsidRPr="00C6556C" w:rsidRDefault="003051B4" w:rsidP="003051B4">
      <w:pPr>
        <w:pStyle w:val="a3"/>
        <w:rPr>
          <w:rFonts w:ascii="Times New Roman" w:hAnsi="Times New Roman" w:cs="Times New Roman"/>
          <w:sz w:val="28"/>
          <w:szCs w:val="28"/>
        </w:rPr>
      </w:pPr>
    </w:p>
    <w:p w:rsidR="00AE6E0D" w:rsidRPr="00C6556C" w:rsidRDefault="003051B4" w:rsidP="003051B4">
      <w:pPr>
        <w:pStyle w:val="a3"/>
        <w:rPr>
          <w:rFonts w:ascii="Times New Roman" w:hAnsi="Times New Roman" w:cs="Times New Roman"/>
          <w:sz w:val="28"/>
          <w:szCs w:val="28"/>
        </w:rPr>
      </w:pPr>
      <w:r w:rsidRPr="00C6556C">
        <w:rPr>
          <w:rFonts w:ascii="Times New Roman" w:hAnsi="Times New Roman" w:cs="Times New Roman"/>
          <w:sz w:val="28"/>
          <w:szCs w:val="28"/>
        </w:rPr>
        <w:lastRenderedPageBreak/>
        <w:t>25.04.2012 Постановление Правительства Российской Федерации от 18 апреля 2012 г. N 343 г. Москва "Об утверждении Правил размещения в сети Интернет и обновления информации об образовательном учреждении"</w:t>
      </w:r>
    </w:p>
    <w:sectPr w:rsidR="00AE6E0D" w:rsidRPr="00C65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B4"/>
    <w:rsid w:val="003051B4"/>
    <w:rsid w:val="00546F05"/>
    <w:rsid w:val="00A54C48"/>
    <w:rsid w:val="00AE6E0D"/>
    <w:rsid w:val="00C6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4</cp:revision>
  <dcterms:created xsi:type="dcterms:W3CDTF">2013-12-23T16:58:00Z</dcterms:created>
  <dcterms:modified xsi:type="dcterms:W3CDTF">2013-12-28T21:09:00Z</dcterms:modified>
</cp:coreProperties>
</file>